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720B" w14:textId="19CF9E22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Załącznik nr </w:t>
      </w:r>
      <w:r w:rsidR="00221063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2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do Zapytania – projektowane postanowienia umowy</w:t>
      </w:r>
    </w:p>
    <w:p w14:paraId="7F0D0867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320853BA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480C73D" w14:textId="0948B0A1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left="480" w:hanging="500"/>
        <w:textAlignment w:val="baseline"/>
        <w:rPr>
          <w:rFonts w:ascii="Roboto" w:eastAsia="Times New Roman" w:hAnsi="Roboto" w:cs="Calibri"/>
          <w:color w:val="000000"/>
          <w:sz w:val="22"/>
          <w:szCs w:val="22"/>
          <w:lang w:eastAsia="zh-CN" w:bidi="pl-PL"/>
          <w14:ligatures w14:val="none"/>
        </w:rPr>
      </w:pPr>
      <w:r w:rsidRPr="00D23E86">
        <w:rPr>
          <w:rFonts w:ascii="Roboto" w:eastAsia="Times New Roman" w:hAnsi="Roboto" w:cs="Calibri"/>
          <w:b/>
          <w:color w:val="000000"/>
          <w:sz w:val="22"/>
          <w:szCs w:val="22"/>
          <w:lang w:eastAsia="zh-CN" w:bidi="pl-PL"/>
          <w14:ligatures w14:val="none"/>
        </w:rPr>
        <w:t xml:space="preserve">Znak postępowania: </w:t>
      </w:r>
      <w:r w:rsidR="00A315AD" w:rsidRPr="00A315AD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ZSCKR.261.12.2025</w:t>
      </w:r>
    </w:p>
    <w:p w14:paraId="5B681945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</w:p>
    <w:p w14:paraId="439E490D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UMOWA</w:t>
      </w:r>
      <w:r w:rsidRPr="00D23E86">
        <w:rPr>
          <w:rFonts w:ascii="Roboto" w:eastAsia="Calibri" w:hAnsi="Roboto" w:cs="Calibri"/>
          <w:b/>
          <w:bCs/>
          <w:sz w:val="22"/>
          <w:szCs w:val="22"/>
          <w:vertAlign w:val="superscript"/>
          <w:lang w:bidi="hi-IN"/>
          <w14:ligatures w14:val="none"/>
        </w:rPr>
        <w:footnoteReference w:id="1"/>
      </w:r>
    </w:p>
    <w:p w14:paraId="2A656186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</w:pPr>
    </w:p>
    <w:p w14:paraId="0E5B1771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zawarta </w:t>
      </w:r>
      <w:r w:rsidRPr="00D23E86">
        <w:rPr>
          <w:rFonts w:ascii="Roboto" w:eastAsia="Calibri" w:hAnsi="Roboto" w:cs="Calibri"/>
          <w:i/>
          <w:iCs/>
          <w:sz w:val="22"/>
          <w:szCs w:val="22"/>
          <w:lang w:bidi="hi-IN"/>
          <w14:ligatures w14:val="none"/>
        </w:rPr>
        <w:t>w dniu … r.</w:t>
      </w:r>
      <w:r w:rsidRPr="00D23E86">
        <w:rPr>
          <w:rFonts w:ascii="Roboto" w:eastAsia="Calibri" w:hAnsi="Roboto" w:cs="Calibri"/>
          <w:i/>
          <w:iCs/>
          <w:sz w:val="22"/>
          <w:szCs w:val="22"/>
          <w:vertAlign w:val="superscript"/>
          <w:lang w:bidi="hi-IN"/>
          <w14:ligatures w14:val="none"/>
        </w:rPr>
        <w:footnoteReference w:id="2"/>
      </w:r>
      <w:r w:rsidRPr="00D23E86">
        <w:rPr>
          <w:rFonts w:ascii="Roboto" w:eastAsia="Calibri" w:hAnsi="Roboto" w:cs="Calibri"/>
          <w:i/>
          <w:iCs/>
          <w:sz w:val="22"/>
          <w:szCs w:val="22"/>
          <w:lang w:bidi="hi-IN"/>
          <w14:ligatures w14:val="none"/>
        </w:rPr>
        <w:t>/w formie elektronicznej w dniu złożenia podpisu przez ostatnią ze Stron</w:t>
      </w:r>
      <w:r w:rsidRPr="00D23E86">
        <w:rPr>
          <w:rFonts w:ascii="Roboto" w:eastAsia="Calibri" w:hAnsi="Roboto" w:cs="Calibri"/>
          <w:i/>
          <w:iCs/>
          <w:sz w:val="22"/>
          <w:szCs w:val="22"/>
          <w:vertAlign w:val="superscript"/>
          <w:lang w:bidi="hi-IN"/>
          <w14:ligatures w14:val="none"/>
        </w:rPr>
        <w:footnoteReference w:id="3"/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 w … pomiędzy: </w:t>
      </w:r>
    </w:p>
    <w:p w14:paraId="579F01A5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</w:p>
    <w:p w14:paraId="0A0F0E9B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Skarbem Państwa – Zespołem Szkół Centrum Kształcenia Rolniczego im. Wincentego Witosa, 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z siedzibą: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w Samostrzelu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,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NIP: 5581381614, REGON:000096708,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</w:t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zwanym dalej w treści umowy „</w:t>
      </w: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Zamawiającym</w:t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”,  reprezentowanym przez:</w:t>
      </w:r>
    </w:p>
    <w:p w14:paraId="7EB006DA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Małgorzatę Ciechanowską – Dyrektora szkoły</w:t>
      </w:r>
    </w:p>
    <w:p w14:paraId="4203E264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a: </w:t>
      </w:r>
    </w:p>
    <w:p w14:paraId="2A10E049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*gdy wykonawcą jest spółka prawa handlowego:</w:t>
      </w:r>
    </w:p>
    <w:p w14:paraId="64790EB5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D23E86">
        <w:rPr>
          <w:rFonts w:ascii="Roboto" w:eastAsia="SimSun" w:hAnsi="Roboto" w:cs="Calibri"/>
          <w:b/>
          <w:bCs/>
          <w:color w:val="000000"/>
          <w:sz w:val="22"/>
          <w:szCs w:val="22"/>
          <w:lang w:eastAsia="zh-CN" w:bidi="hi-IN"/>
          <w14:ligatures w14:val="none"/>
        </w:rPr>
        <w:t>„Wykonawcą”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reprezentowaną przez […]</w:t>
      </w:r>
    </w:p>
    <w:p w14:paraId="13362CD1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20621975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*gdy wykonawcą jest osoba fizyczna prowadząca działalność gospodarczą:</w:t>
      </w:r>
    </w:p>
    <w:p w14:paraId="6E775493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Panią/Panem […] o numerze PESEL […], prowadzącą/-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działalność gospodarczą pod firmą […] z siedzibą w [..], NIP: […], zwaną/-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dalej </w:t>
      </w:r>
      <w:r w:rsidRPr="00D23E86">
        <w:rPr>
          <w:rFonts w:ascii="Roboto" w:eastAsia="SimSun" w:hAnsi="Roboto" w:cs="Calibri"/>
          <w:b/>
          <w:bCs/>
          <w:color w:val="000000"/>
          <w:sz w:val="22"/>
          <w:szCs w:val="22"/>
          <w:lang w:eastAsia="zh-CN" w:bidi="hi-IN"/>
          <w14:ligatures w14:val="none"/>
        </w:rPr>
        <w:t>„Wykonawcą”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, reprezentowaną/-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przez […]</w:t>
      </w:r>
    </w:p>
    <w:p w14:paraId="72F478A5" w14:textId="77777777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dalej łącznie nazywane „</w:t>
      </w:r>
      <w:r w:rsidRPr="00D23E86">
        <w:rPr>
          <w:rFonts w:ascii="Roboto" w:eastAsia="Times New Roman" w:hAnsi="Roboto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  <w:t>Stronami</w:t>
      </w: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”, zaś osobno „</w:t>
      </w:r>
      <w:r w:rsidRPr="00D23E86">
        <w:rPr>
          <w:rFonts w:ascii="Roboto" w:eastAsia="Times New Roman" w:hAnsi="Roboto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  <w:t>Stroną</w:t>
      </w: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”,</w:t>
      </w:r>
    </w:p>
    <w:p w14:paraId="27C54BDA" w14:textId="77777777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</w:pPr>
    </w:p>
    <w:p w14:paraId="56FBB20D" w14:textId="727824A0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w wyniku postępowania o udzielenie zamówienia publicznego prowadzonego bez zastosowania przepisów 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ustawy 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 dnia 11 września 2019 r. Prawo zamówień publicznych pn</w:t>
      </w:r>
      <w:r w:rsidRPr="00D23E86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.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</w:t>
      </w:r>
      <w:r w:rsidR="00A315AD" w:rsidRPr="00A315AD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zakup i dostawa zgrabiarki karuzelowej</w:t>
      </w:r>
      <w:r w:rsidRPr="00D23E86">
        <w:rPr>
          <w:rFonts w:ascii="Roboto" w:eastAsia="Cambria" w:hAnsi="Roboto" w:cs="Calibri"/>
          <w:sz w:val="22"/>
          <w:szCs w:val="22"/>
          <w:lang w:eastAsia="zh-CN" w:bidi="hi-IN"/>
          <w14:ligatures w14:val="none"/>
        </w:rPr>
        <w:t xml:space="preserve"> znak: </w:t>
      </w:r>
      <w:r w:rsidR="00A315AD" w:rsidRPr="00A315AD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ZSCKR.261.12.2025</w:t>
      </w:r>
      <w:r w:rsidRPr="00D23E86">
        <w:rPr>
          <w:rFonts w:ascii="Roboto" w:eastAsia="Cambria" w:hAnsi="Roboto" w:cs="Calibri"/>
          <w:sz w:val="22"/>
          <w:szCs w:val="22"/>
          <w:lang w:eastAsia="zh-CN" w:bidi="hi-IN"/>
          <w14:ligatures w14:val="none"/>
        </w:rPr>
        <w:t xml:space="preserve"> 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została zawarta umowa o następującej treści:</w:t>
      </w:r>
    </w:p>
    <w:p w14:paraId="10EA7DFC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bookmarkStart w:id="0" w:name="_Hlk175909777"/>
    </w:p>
    <w:p w14:paraId="0EEFD72F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§ 1</w:t>
      </w:r>
    </w:p>
    <w:bookmarkEnd w:id="0"/>
    <w:p w14:paraId="221EE71D" w14:textId="5D4CF17F" w:rsidR="00D23E86" w:rsidRPr="00D23E86" w:rsidRDefault="00D23E86" w:rsidP="00D23E86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57" w:hanging="357"/>
        <w:contextualSpacing/>
        <w:jc w:val="both"/>
        <w:textAlignment w:val="baseline"/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Zamawiający zleca, a Wykonawca zobowiązuje się do wykonania na jego rzecz zamówienia pn. </w:t>
      </w:r>
      <w:r w:rsidR="00A315AD" w:rsidRPr="00A315AD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zakup i dostawa zgrabiarki karuzelowej</w:t>
      </w:r>
    </w:p>
    <w:p w14:paraId="1695107D" w14:textId="77777777" w:rsidR="00D23E86" w:rsidRPr="00D23E86" w:rsidRDefault="00D23E86" w:rsidP="00D23E86">
      <w:pPr>
        <w:numPr>
          <w:ilvl w:val="0"/>
          <w:numId w:val="1"/>
        </w:numPr>
        <w:suppressAutoHyphens/>
        <w:spacing w:after="120" w:line="240" w:lineRule="auto"/>
        <w:ind w:left="357" w:hanging="357"/>
        <w:contextualSpacing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Szczegółowy zakres przedmiotu umowy określa </w:t>
      </w:r>
      <w:r w:rsidRPr="00D23E86">
        <w:rPr>
          <w:rFonts w:ascii="Roboto" w:eastAsia="Courier New" w:hAnsi="Roboto" w:cs="Calibri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załącznik nr 1 do umowy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 – opis przedmiotu zamówienia. Wykonawca zobowiązuje się do wykonania umowy zgodnie z ofertą stanowiącą </w:t>
      </w:r>
      <w:r w:rsidRPr="00D23E86">
        <w:rPr>
          <w:rFonts w:ascii="Roboto" w:eastAsia="Courier New" w:hAnsi="Roboto" w:cs="Calibri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załącznik nr 2 do umowy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.</w:t>
      </w:r>
    </w:p>
    <w:p w14:paraId="6FA653CA" w14:textId="77777777" w:rsidR="00D23E86" w:rsidRPr="00D23E86" w:rsidRDefault="00D23E86" w:rsidP="00D23E86">
      <w:pPr>
        <w:spacing w:after="120" w:line="240" w:lineRule="auto"/>
        <w:ind w:left="357"/>
        <w:contextualSpacing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5AE9580E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1" w:name="_Hlk172554774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lastRenderedPageBreak/>
        <w:t>§</w:t>
      </w:r>
      <w:bookmarkEnd w:id="1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2 Wynagrodzenie</w:t>
      </w:r>
    </w:p>
    <w:p w14:paraId="44E3EBAD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Wynagrodzenie należne Wykonawcy z tytułu realizacji umowy wynosi zgodnie z ofertą Wykonawcy, która stanowi </w:t>
      </w:r>
      <w:r w:rsidRPr="00D23E86"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he-IL"/>
          <w14:ligatures w14:val="none"/>
        </w:rPr>
        <w:t>załącznik nr 2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 do umowy, wynosi […] zł netto,</w:t>
      </w:r>
      <w:r w:rsidRPr="00D23E86"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he-IL"/>
          <w14:ligatures w14:val="none"/>
        </w:rPr>
        <w:t xml:space="preserve"> 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co powiększone o wartość podatku VAT w stawce […]% wynosi […] zł brutto.</w:t>
      </w:r>
    </w:p>
    <w:p w14:paraId="76D51679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Płatność wynagrodzenia, o którym mowa w ust. 1 zostanie dokonana na podstawie faktury za wykonanie przedmiotu umowy. </w:t>
      </w:r>
    </w:p>
    <w:p w14:paraId="67CC1CDC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Wynagrodzenie płatne będzie na podstawie prawidłowo wystawionej faktury VAT. Na rachunek bankowy […] , w terminie do 30 dni od dnia otrzymania przez Zamawiającego prawidłowo wystawionej faktury VAT. Zmiana rachunku bankowego nie wymaga aneksu do umowy, lecz powiadomienia Zamawiającego w postaci elektronicznej.</w:t>
      </w:r>
    </w:p>
    <w:p w14:paraId="1C7C1C56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Rachunek bankowy Wykonawcy będącego czynnym podatnikiem VAT musi być zgodny z rachunkiem wykazanym w „białej liście” podatników VAT, o której mowa w art. 96b ustawy z dnia 11 marca 2004 r. o podatku od towarów i usług. 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u w:color="000000"/>
          <w:lang w:eastAsia="pl-PL" w:bidi="pl-PL"/>
          <w14:ligatures w14:val="none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.</w:t>
      </w:r>
    </w:p>
    <w:p w14:paraId="6057BEBF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213D855F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Wszelkie rozliczenia finansowe między Zamawiającym, a Wykonawcą będą prowadzone w złotych polskich, w zaokrągleniu do dwóch miejsc po przecinku. </w:t>
      </w:r>
    </w:p>
    <w:p w14:paraId="50325B23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sekretariat@zspsamostrzel.edu.pl.</w:t>
      </w:r>
    </w:p>
    <w:p w14:paraId="36DF2E73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 dzień płatności uważa się dzień obciążenia rachunku bankowego Zamawiającego.</w:t>
      </w:r>
    </w:p>
    <w:p w14:paraId="2B05B85D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 gdy dostarczone nawozy , czy nasiona nie będą odpowiadały pod względem ilościowym lub jakościowym w stosunku do złożonego zamówienia, bądź ich okres ważności będzie krótszy od wymaganego, Zamawiającemu przysługuje prawo reklamacji i wstrzymania płatności do momentu wymiany lub uzupełnienia braków, bez naliczania odsetek ustawowych. Reklamowane nawozy czy nasiona nie odpowiadające jakościowo, Wykonawca obowiązany jest odebrać od Zamawiającego na własny koszt.</w:t>
      </w:r>
    </w:p>
    <w:p w14:paraId="157E7F4F" w14:textId="77777777" w:rsidR="00D23E86" w:rsidRPr="00D23E86" w:rsidRDefault="00D23E86" w:rsidP="00D23E86">
      <w:pPr>
        <w:spacing w:after="120" w:line="240" w:lineRule="auto"/>
        <w:ind w:left="360"/>
        <w:jc w:val="both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</w:p>
    <w:p w14:paraId="30E6C408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2" w:name="page52"/>
      <w:bookmarkEnd w:id="2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3 Termin realizacji</w:t>
      </w:r>
    </w:p>
    <w:p w14:paraId="1FFB2194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Strony ustalają termin realizacji przedmiotu umowy: do 10 dni od podpisania umowy.</w:t>
      </w:r>
    </w:p>
    <w:p w14:paraId="0043E6DD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zobowiązuje się dostarczyć przedmiot umowy do miejscowości Samostrzel 9, w miejsce wskazane przez Zamawiającego. Koszty transportu i ewentualnego ubezpieczenia w czasie transportu obciążają w całości Wykonawcę.</w:t>
      </w:r>
    </w:p>
    <w:p w14:paraId="47FC5353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Faktyczny termin dostawy przedmiotu umowy Wykonawca uzgodni z Zamawiającym co najmniej na jeden dzień przed dostawą. Dostawa musi się odbyć w dni robocze od poniedziałku do piątku w godzinach od 7:00 do 15:00.</w:t>
      </w:r>
    </w:p>
    <w:p w14:paraId="361562FB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3" w:name="_Hlk141438546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lastRenderedPageBreak/>
        <w:t>§</w:t>
      </w:r>
      <w:bookmarkEnd w:id="3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4 Sposób realizacji</w:t>
      </w:r>
    </w:p>
    <w:p w14:paraId="6D831883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1. 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595057EB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zobowiązuje się wykonać umowę z należytą starannością, przy uwzględnieniu zawodowego charakteru prowadzonej działalności.</w:t>
      </w:r>
    </w:p>
    <w:p w14:paraId="7A49B5CC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przy realizacji umowy zobowiązuje się do:</w:t>
      </w:r>
    </w:p>
    <w:p w14:paraId="78D054BB" w14:textId="77777777" w:rsidR="00D23E86" w:rsidRPr="00D23E86" w:rsidRDefault="00D23E86" w:rsidP="00D23E86">
      <w:pPr>
        <w:suppressAutoHyphens/>
        <w:spacing w:after="120" w:line="240" w:lineRule="auto"/>
        <w:ind w:left="75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Dostarczenia przedmiotu zmówienia do siedziby Zamawiającego zgodnie ze szczegółowym opisem przedmiotu zamówienia zał. nr 1</w:t>
      </w:r>
    </w:p>
    <w:p w14:paraId="6B4F936D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Zamawiający zobowiązuje się do:</w:t>
      </w:r>
    </w:p>
    <w:p w14:paraId="66D7A26C" w14:textId="77777777" w:rsidR="00D23E86" w:rsidRPr="00D23E86" w:rsidRDefault="00D23E86" w:rsidP="00D23E86">
      <w:pPr>
        <w:suppressAutoHyphens/>
        <w:spacing w:after="120" w:line="240" w:lineRule="auto"/>
        <w:ind w:left="75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Rozładunku przedmiotu zamówienia ze środka transportu</w:t>
      </w:r>
    </w:p>
    <w:p w14:paraId="797F03BD" w14:textId="77777777" w:rsidR="00D23E86" w:rsidRPr="00D23E86" w:rsidRDefault="00D23E86" w:rsidP="00D23E86">
      <w:pPr>
        <w:spacing w:after="120" w:line="240" w:lineRule="auto"/>
        <w:ind w:left="399"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18BF6931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5 Kary umowne</w:t>
      </w:r>
    </w:p>
    <w:p w14:paraId="02333646" w14:textId="77777777" w:rsidR="00D23E86" w:rsidRPr="00D23E86" w:rsidRDefault="00D23E86" w:rsidP="00D23E86">
      <w:pPr>
        <w:numPr>
          <w:ilvl w:val="0"/>
          <w:numId w:val="5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Wykonawca zapłaci Zamawiającemu kary umowne: </w:t>
      </w:r>
    </w:p>
    <w:p w14:paraId="01B5DB1F" w14:textId="77777777" w:rsidR="00D23E86" w:rsidRPr="00D23E86" w:rsidRDefault="00D23E86" w:rsidP="00D23E86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razie zwłoki w realizacji umowy w stosunku do terminu określonego w § 3 ust 1 umowy w wysokości 1% wynagrodzenia umownego brutto, o którym mowa w § 2 ust. 1 za każdy dzień zwłoki;</w:t>
      </w:r>
    </w:p>
    <w:p w14:paraId="38A3F6E0" w14:textId="77777777" w:rsidR="00D23E86" w:rsidRPr="00D23E86" w:rsidRDefault="00D23E86" w:rsidP="00D23E86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0542CC36" w14:textId="77777777" w:rsidR="00D23E86" w:rsidRPr="00D23E86" w:rsidRDefault="00D23E86" w:rsidP="00D23E86">
      <w:pPr>
        <w:numPr>
          <w:ilvl w:val="0"/>
          <w:numId w:val="5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Zamawiający zastrzega sobie prawo dochodzenia na zasadach ogólnych odszkodowania uzupełniającego przewyższającego wysokość zastrzeżonych kar umownych. </w:t>
      </w:r>
    </w:p>
    <w:p w14:paraId="6EA0E179" w14:textId="77777777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</w:p>
    <w:p w14:paraId="2CF6BF17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6 Personel Wykonawcy</w:t>
      </w:r>
    </w:p>
    <w:p w14:paraId="110DB0FF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Dla potrzeb realizacji niniejszej umowy Strony ustalają następujące dane kontaktowe: </w:t>
      </w:r>
    </w:p>
    <w:p w14:paraId="554BDFBB" w14:textId="77777777" w:rsidR="00D23E86" w:rsidRPr="00D23E86" w:rsidRDefault="00D23E86" w:rsidP="00D23E86">
      <w:pPr>
        <w:suppressAutoHyphens/>
        <w:spacing w:after="120" w:line="240" w:lineRule="auto"/>
        <w:ind w:left="39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Wykonawca: […] tel. […] e-mail: […]</w:t>
      </w:r>
    </w:p>
    <w:p w14:paraId="5AD2F282" w14:textId="2A42D20E" w:rsidR="00D23E86" w:rsidRPr="00D23E86" w:rsidRDefault="00D23E86" w:rsidP="00D23E86">
      <w:pPr>
        <w:suppressAutoHyphens/>
        <w:spacing w:after="120" w:line="240" w:lineRule="auto"/>
        <w:ind w:left="39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2)Zamawiający:</w:t>
      </w:r>
      <w:r w:rsidRPr="00D23E86">
        <w:rPr>
          <w:rFonts w:ascii="Roboto" w:eastAsia="Courier New" w:hAnsi="Roboto" w:cs="Calibri"/>
          <w:bCs/>
          <w:kern w:val="0"/>
          <w:sz w:val="22"/>
          <w:szCs w:val="22"/>
          <w:lang w:eastAsia="pl-PL" w:bidi="he-IL"/>
          <w14:ligatures w14:val="none"/>
        </w:rPr>
        <w:t xml:space="preserve"> 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Jakub Kawczyński</w:t>
      </w:r>
      <w:r w:rsidR="00A315AD"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,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 xml:space="preserve"> tel. 506165445, e-mail:</w:t>
      </w:r>
      <w:r w:rsidR="00A315AD"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 xml:space="preserve"> 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kawczynski</w:t>
      </w:r>
      <w:r w:rsidR="00A315AD"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.samostrzel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@gmail.com</w:t>
      </w:r>
    </w:p>
    <w:p w14:paraId="69AE3C71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>Zmiana danych wskazanych w ust. 1 nie wymaga zawarcia przez strony aneksu do umowy, lecz powiadomienia drugiej Strony w postaci elektronicznej.</w:t>
      </w:r>
    </w:p>
    <w:p w14:paraId="5C51A55F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4342240C" w14:textId="77777777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</w:p>
    <w:p w14:paraId="5B6DC7D6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7 Dane osobowe</w:t>
      </w:r>
    </w:p>
    <w:p w14:paraId="1D9830AA" w14:textId="77777777" w:rsidR="00D23E86" w:rsidRPr="00D23E86" w:rsidRDefault="00D23E86" w:rsidP="00D23E86">
      <w:pPr>
        <w:numPr>
          <w:ilvl w:val="0"/>
          <w:numId w:val="8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Mangal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 xml:space="preserve"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</w:t>
      </w: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lastRenderedPageBreak/>
        <w:t>i organizacyjne wskazane w art. 32 RODO, zapewniające właściwą ochronę danych osobowych oraz zapewniając dostęp do danych osobowych wyłącznie osobom upoważnionym.</w:t>
      </w:r>
    </w:p>
    <w:p w14:paraId="728FAE04" w14:textId="77777777" w:rsidR="00D23E86" w:rsidRPr="00D23E86" w:rsidRDefault="00D23E86" w:rsidP="00D23E86">
      <w:pPr>
        <w:numPr>
          <w:ilvl w:val="0"/>
          <w:numId w:val="8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>Strony oświadczają, że wzajemnie wobec siebie wypełniły obowiązki informacyjne przewidziane w art. 13 lub art. 14 RODO, wobec każdej osoby wskazanej w komparycji umowy oraz osób wskazanych do</w:t>
      </w: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i-IN"/>
          <w14:ligatures w14:val="none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0D13BB81" w14:textId="77777777" w:rsidR="00D23E86" w:rsidRPr="00D23E86" w:rsidRDefault="00D23E86" w:rsidP="00D23E86">
      <w:pPr>
        <w:suppressAutoHyphens/>
        <w:spacing w:after="120" w:line="240" w:lineRule="auto"/>
        <w:ind w:left="426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490CF4A4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8 Zmiany umowy</w:t>
      </w:r>
    </w:p>
    <w:p w14:paraId="11121AF0" w14:textId="77777777" w:rsidR="00D23E86" w:rsidRPr="00D23E86" w:rsidRDefault="00D23E86" w:rsidP="00D23E86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Zmiana lub uzupełnienie umowy wymaga formy pisemnej lub elektronicznej pod rygorem nieważności lub formy elektronicznej pod rygorem nieważności.</w:t>
      </w:r>
    </w:p>
    <w:p w14:paraId="7EA0171D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SimSun" w:hAnsi="Roboto" w:cs="Calibri"/>
          <w:b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5EA3C100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14 Postanowienia końcowe</w:t>
      </w:r>
    </w:p>
    <w:p w14:paraId="4B2FF471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Prawem właściwym dla umowy jest prawo polskie.  </w:t>
      </w:r>
    </w:p>
    <w:p w14:paraId="09C16BEB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Umowa została sporządzona w formie pisemnej w dwóch egzemplarzach w języku polskim, po jednym dla każdej ze Stron</w:t>
      </w:r>
    </w:p>
    <w:p w14:paraId="5C55DA2E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Załącznikami do umowy są:</w:t>
      </w:r>
    </w:p>
    <w:p w14:paraId="649FFF4F" w14:textId="77777777" w:rsidR="00D23E86" w:rsidRPr="00D23E86" w:rsidRDefault="00D23E86" w:rsidP="00D23E86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Załącznik nr 1 – opis przedmiotu zamówienia </w:t>
      </w:r>
    </w:p>
    <w:p w14:paraId="6912696A" w14:textId="77777777" w:rsidR="00D23E86" w:rsidRPr="00D23E86" w:rsidRDefault="00D23E86" w:rsidP="00D23E86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Załącznik nr 2 – oferta Wykonawcy</w:t>
      </w:r>
    </w:p>
    <w:p w14:paraId="0263010C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2B2BCE4D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Umowa wchodzi w życie z dniem zawarcia.</w:t>
      </w:r>
    </w:p>
    <w:p w14:paraId="4A962881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7D9CC71C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sz w:val="22"/>
          <w:szCs w:val="22"/>
          <w:lang w:eastAsia="zh-CN" w:bidi="hi-IN"/>
          <w14:ligatures w14:val="none"/>
        </w:rPr>
        <w:t xml:space="preserve">ZAMAWIAJĄCY                                                                                               </w:t>
      </w:r>
      <w:r w:rsidRPr="00D23E86">
        <w:rPr>
          <w:rFonts w:ascii="Roboto" w:eastAsia="Calibri" w:hAnsi="Roboto" w:cs="Calibri"/>
          <w:b/>
          <w:color w:val="000000"/>
          <w:sz w:val="22"/>
          <w:szCs w:val="22"/>
          <w:lang w:eastAsia="zh-CN" w:bidi="hi-IN"/>
          <w14:ligatures w14:val="none"/>
        </w:rPr>
        <w:tab/>
        <w:t>WYKONAWCA</w:t>
      </w:r>
    </w:p>
    <w:p w14:paraId="028F6CBF" w14:textId="77777777" w:rsidR="00D23E86" w:rsidRPr="00D23E86" w:rsidRDefault="00D23E86" w:rsidP="00D23E86">
      <w:pPr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1D7E7051" w14:textId="77777777" w:rsidR="00A875FF" w:rsidRDefault="00A875FF"/>
    <w:sectPr w:rsidR="00A875FF" w:rsidSect="00D23E86">
      <w:headerReference w:type="default" r:id="rId7"/>
      <w:footerReference w:type="default" r:id="rId8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925D" w14:textId="77777777" w:rsidR="0088794D" w:rsidRDefault="0088794D" w:rsidP="00D23E86">
      <w:pPr>
        <w:spacing w:after="0" w:line="240" w:lineRule="auto"/>
      </w:pPr>
      <w:r>
        <w:separator/>
      </w:r>
    </w:p>
  </w:endnote>
  <w:endnote w:type="continuationSeparator" w:id="0">
    <w:p w14:paraId="67B6F350" w14:textId="77777777" w:rsidR="0088794D" w:rsidRDefault="0088794D" w:rsidP="00D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858085"/>
      <w:docPartObj>
        <w:docPartGallery w:val="Page Numbers (Bottom of Page)"/>
        <w:docPartUnique/>
      </w:docPartObj>
    </w:sdtPr>
    <w:sdtContent>
      <w:p w14:paraId="3DC527CA" w14:textId="77777777" w:rsidR="0019678F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43FE2" w14:textId="77777777" w:rsidR="0019678F" w:rsidRDefault="0019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69BD" w14:textId="77777777" w:rsidR="0088794D" w:rsidRDefault="0088794D" w:rsidP="00D23E86">
      <w:pPr>
        <w:spacing w:after="0" w:line="240" w:lineRule="auto"/>
      </w:pPr>
      <w:r>
        <w:separator/>
      </w:r>
    </w:p>
  </w:footnote>
  <w:footnote w:type="continuationSeparator" w:id="0">
    <w:p w14:paraId="071844D3" w14:textId="77777777" w:rsidR="0088794D" w:rsidRDefault="0088794D" w:rsidP="00D23E86">
      <w:pPr>
        <w:spacing w:after="0" w:line="240" w:lineRule="auto"/>
      </w:pPr>
      <w:r>
        <w:continuationSeparator/>
      </w:r>
    </w:p>
  </w:footnote>
  <w:footnote w:id="1">
    <w:p w14:paraId="534B7A55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11A0E966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14:paraId="6526A25A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4EA9" w14:textId="77777777" w:rsidR="0019678F" w:rsidRDefault="0019678F" w:rsidP="00830AFD">
    <w:pPr>
      <w:pStyle w:val="Nagwek"/>
    </w:pPr>
  </w:p>
  <w:p w14:paraId="2FE95574" w14:textId="77777777" w:rsidR="0019678F" w:rsidRPr="00830AFD" w:rsidRDefault="0019678F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60031CAE"/>
    <w:multiLevelType w:val="hybridMultilevel"/>
    <w:tmpl w:val="37F4F76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6B6C66F0"/>
    <w:multiLevelType w:val="hybridMultilevel"/>
    <w:tmpl w:val="37F4F76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740517705">
    <w:abstractNumId w:val="2"/>
  </w:num>
  <w:num w:numId="2" w16cid:durableId="1438987140">
    <w:abstractNumId w:val="0"/>
  </w:num>
  <w:num w:numId="3" w16cid:durableId="389234060">
    <w:abstractNumId w:val="9"/>
  </w:num>
  <w:num w:numId="4" w16cid:durableId="1292978199">
    <w:abstractNumId w:val="5"/>
  </w:num>
  <w:num w:numId="5" w16cid:durableId="615989357">
    <w:abstractNumId w:val="8"/>
  </w:num>
  <w:num w:numId="6" w16cid:durableId="462113354">
    <w:abstractNumId w:val="3"/>
  </w:num>
  <w:num w:numId="7" w16cid:durableId="678657715">
    <w:abstractNumId w:val="4"/>
  </w:num>
  <w:num w:numId="8" w16cid:durableId="1650596912">
    <w:abstractNumId w:val="1"/>
  </w:num>
  <w:num w:numId="9" w16cid:durableId="1999187195">
    <w:abstractNumId w:val="6"/>
  </w:num>
  <w:num w:numId="10" w16cid:durableId="1159923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86"/>
    <w:rsid w:val="00082C61"/>
    <w:rsid w:val="0019678F"/>
    <w:rsid w:val="00221063"/>
    <w:rsid w:val="00487393"/>
    <w:rsid w:val="00594706"/>
    <w:rsid w:val="00680C10"/>
    <w:rsid w:val="0088794D"/>
    <w:rsid w:val="00A315AD"/>
    <w:rsid w:val="00A875FF"/>
    <w:rsid w:val="00D2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15C3"/>
  <w15:chartTrackingRefBased/>
  <w15:docId w15:val="{B3FF9AC0-064E-4114-A6DC-B711B39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E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E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E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E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E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3E86"/>
  </w:style>
  <w:style w:type="paragraph" w:styleId="Stopka">
    <w:name w:val="footer"/>
    <w:basedOn w:val="Normalny"/>
    <w:link w:val="StopkaZnak"/>
    <w:uiPriority w:val="99"/>
    <w:semiHidden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3E86"/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D23E8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D23E86"/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uiPriority w:val="99"/>
    <w:unhideWhenUsed/>
    <w:rsid w:val="00D2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Ciechanowska</dc:creator>
  <cp:keywords/>
  <dc:description/>
  <cp:lastModifiedBy>Małgorzata Ciechanowska</cp:lastModifiedBy>
  <cp:revision>2</cp:revision>
  <dcterms:created xsi:type="dcterms:W3CDTF">2025-11-21T07:27:00Z</dcterms:created>
  <dcterms:modified xsi:type="dcterms:W3CDTF">2025-11-21T07:27:00Z</dcterms:modified>
</cp:coreProperties>
</file>